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D03B6" w14:textId="77777777" w:rsidR="00B537A7" w:rsidRDefault="00CE6819">
      <w:pPr>
        <w:pStyle w:val="Heading1"/>
      </w:pPr>
      <w:r>
        <w:rPr>
          <w:color w:val="2E5395"/>
        </w:rPr>
        <w:t>Critical</w:t>
      </w:r>
      <w:r>
        <w:rPr>
          <w:color w:val="2E5395"/>
          <w:spacing w:val="-13"/>
        </w:rPr>
        <w:t xml:space="preserve"> </w:t>
      </w:r>
      <w:r>
        <w:rPr>
          <w:color w:val="2E5395"/>
        </w:rPr>
        <w:t>Criteria</w:t>
      </w:r>
      <w:r>
        <w:rPr>
          <w:color w:val="2E5395"/>
          <w:spacing w:val="-13"/>
        </w:rPr>
        <w:t xml:space="preserve"> </w:t>
      </w:r>
      <w:r>
        <w:rPr>
          <w:color w:val="2E5395"/>
        </w:rPr>
        <w:t>for</w:t>
      </w:r>
      <w:r>
        <w:rPr>
          <w:color w:val="2E5395"/>
          <w:spacing w:val="-11"/>
        </w:rPr>
        <w:t xml:space="preserve"> </w:t>
      </w:r>
      <w:r>
        <w:rPr>
          <w:color w:val="2E5395"/>
        </w:rPr>
        <w:t>Aging</w:t>
      </w:r>
      <w:r>
        <w:rPr>
          <w:color w:val="2E5395"/>
          <w:spacing w:val="-11"/>
        </w:rPr>
        <w:t xml:space="preserve"> </w:t>
      </w:r>
      <w:r>
        <w:rPr>
          <w:color w:val="2E5395"/>
        </w:rPr>
        <w:t>Program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2"/>
        </w:rPr>
        <w:t>Software</w:t>
      </w:r>
    </w:p>
    <w:p w14:paraId="3FFD03B7" w14:textId="77777777" w:rsidR="00B537A7" w:rsidRDefault="00CE6819">
      <w:pPr>
        <w:pStyle w:val="BodyText"/>
        <w:spacing w:before="119"/>
        <w:ind w:left="0" w:right="47" w:firstLine="0"/>
      </w:pPr>
      <w:r>
        <w:t>For</w:t>
      </w:r>
      <w:r>
        <w:rPr>
          <w:spacing w:val="-6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agency</w:t>
      </w:r>
      <w:r>
        <w:rPr>
          <w:spacing w:val="-5"/>
        </w:rPr>
        <w:t xml:space="preserve"> </w:t>
      </w:r>
      <w:r>
        <w:t>leadership,</w:t>
      </w:r>
      <w:r>
        <w:rPr>
          <w:spacing w:val="-2"/>
        </w:rPr>
        <w:t xml:space="preserve"> </w:t>
      </w:r>
      <w:r>
        <w:t>selecting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aging</w:t>
      </w:r>
      <w:r>
        <w:rPr>
          <w:spacing w:val="-3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system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long-term</w:t>
      </w:r>
      <w:r>
        <w:rPr>
          <w:spacing w:val="-2"/>
        </w:rPr>
        <w:t xml:space="preserve"> </w:t>
      </w:r>
      <w:r>
        <w:t>governance</w:t>
      </w:r>
      <w:r>
        <w:rPr>
          <w:spacing w:val="-2"/>
        </w:rPr>
        <w:t xml:space="preserve"> </w:t>
      </w:r>
      <w:r>
        <w:t>decision</w:t>
      </w:r>
      <w:r>
        <w:rPr>
          <w:spacing w:val="-5"/>
        </w:rPr>
        <w:t xml:space="preserve"> </w:t>
      </w:r>
      <w:r>
        <w:t>that affects</w:t>
      </w:r>
      <w:r>
        <w:rPr>
          <w:spacing w:val="-1"/>
        </w:rPr>
        <w:t xml:space="preserve"> </w:t>
      </w:r>
      <w:r>
        <w:t>statewide</w:t>
      </w:r>
      <w:r>
        <w:rPr>
          <w:spacing w:val="-1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t>access,</w:t>
      </w:r>
      <w:r>
        <w:rPr>
          <w:spacing w:val="-1"/>
        </w:rPr>
        <w:t xml:space="preserve"> </w:t>
      </w:r>
      <w:r>
        <w:t>oversight,</w:t>
      </w:r>
      <w:r>
        <w:rPr>
          <w:spacing w:val="-1"/>
        </w:rPr>
        <w:t xml:space="preserve"> </w:t>
      </w:r>
      <w:r>
        <w:t>audit</w:t>
      </w:r>
      <w:r>
        <w:rPr>
          <w:spacing w:val="-1"/>
        </w:rPr>
        <w:t xml:space="preserve"> </w:t>
      </w:r>
      <w:r>
        <w:t>readiness,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cost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ownership.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document summarizes critical criteria to use in procurements, demonstrations, and contract negotiations to validate that a solution can support policy change, protect sensitive information, integrate across partners, and sustain operations over time without costly workarounds or vendor lock-in.</w:t>
      </w:r>
    </w:p>
    <w:p w14:paraId="3FFD03B8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ind w:right="176"/>
      </w:pPr>
      <w:r>
        <w:t>Data ownership &amp; exit portability (open formats, no fees for export) — Ensures your agency can leave</w:t>
      </w:r>
      <w:r>
        <w:rPr>
          <w:spacing w:val="-2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ransom and</w:t>
      </w:r>
      <w:r>
        <w:rPr>
          <w:spacing w:val="-4"/>
        </w:rPr>
        <w:t xml:space="preserve"> </w:t>
      </w:r>
      <w:r>
        <w:t>maintain</w:t>
      </w:r>
      <w:r>
        <w:rPr>
          <w:spacing w:val="-2"/>
        </w:rPr>
        <w:t xml:space="preserve"> </w:t>
      </w:r>
      <w:r>
        <w:t>continuity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reporting;</w:t>
      </w:r>
      <w:r>
        <w:rPr>
          <w:spacing w:val="-3"/>
        </w:rPr>
        <w:t xml:space="preserve"> </w:t>
      </w:r>
      <w:r>
        <w:t>prevents</w:t>
      </w:r>
      <w:r>
        <w:rPr>
          <w:spacing w:val="-2"/>
        </w:rPr>
        <w:t xml:space="preserve"> </w:t>
      </w:r>
      <w:r>
        <w:t>vendor</w:t>
      </w:r>
      <w:r>
        <w:rPr>
          <w:spacing w:val="-2"/>
        </w:rPr>
        <w:t xml:space="preserve"> </w:t>
      </w:r>
      <w:r>
        <w:t>lock-in</w:t>
      </w:r>
      <w:r>
        <w:rPr>
          <w:spacing w:val="-2"/>
        </w:rPr>
        <w:t xml:space="preserve"> </w:t>
      </w:r>
      <w:r>
        <w:t>and enables parallel procurement if needed.</w:t>
      </w:r>
    </w:p>
    <w:p w14:paraId="3FFD03B9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spacing w:before="121"/>
        <w:ind w:right="350"/>
      </w:pPr>
      <w:r>
        <w:t>Regulatory &amp; program reporting readiness (OAA/ACL OAAPS, APS, LTSS) — Cuts months off implementation;</w:t>
      </w:r>
      <w:r>
        <w:rPr>
          <w:spacing w:val="-6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out-of-the-box</w:t>
      </w:r>
      <w:r>
        <w:rPr>
          <w:spacing w:val="-4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aging</w:t>
      </w:r>
      <w:r>
        <w:rPr>
          <w:spacing w:val="-4"/>
        </w:rPr>
        <w:t xml:space="preserve"> </w:t>
      </w:r>
      <w:r>
        <w:t>measures,</w:t>
      </w:r>
      <w:r>
        <w:rPr>
          <w:spacing w:val="-3"/>
        </w:rPr>
        <w:t xml:space="preserve"> </w:t>
      </w:r>
      <w:r>
        <w:t>audits, and grant reporting.</w:t>
      </w:r>
    </w:p>
    <w:p w14:paraId="3FFD03BA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ind w:right="256"/>
      </w:pPr>
      <w:r>
        <w:t>Configurable over customized (no-/low-code, version-safe) — Lets programs adapt to policy changes</w:t>
      </w:r>
      <w:r>
        <w:rPr>
          <w:spacing w:val="-3"/>
        </w:rPr>
        <w:t xml:space="preserve"> </w:t>
      </w:r>
      <w:r>
        <w:t>(e.g.,</w:t>
      </w:r>
      <w:r>
        <w:rPr>
          <w:spacing w:val="-6"/>
        </w:rPr>
        <w:t xml:space="preserve"> </w:t>
      </w:r>
      <w:r>
        <w:t>service</w:t>
      </w:r>
      <w:r>
        <w:rPr>
          <w:spacing w:val="-6"/>
        </w:rPr>
        <w:t xml:space="preserve"> </w:t>
      </w:r>
      <w:r>
        <w:t>eligibility,</w:t>
      </w:r>
      <w:r>
        <w:rPr>
          <w:spacing w:val="-3"/>
        </w:rPr>
        <w:t xml:space="preserve"> </w:t>
      </w:r>
      <w:r>
        <w:t>waitlists) without</w:t>
      </w:r>
      <w:r>
        <w:rPr>
          <w:spacing w:val="-3"/>
        </w:rPr>
        <w:t xml:space="preserve"> </w:t>
      </w:r>
      <w:r>
        <w:t>breaking</w:t>
      </w:r>
      <w:r>
        <w:rPr>
          <w:spacing w:val="-4"/>
        </w:rPr>
        <w:t xml:space="preserve"> </w:t>
      </w:r>
      <w:r>
        <w:t>upgrades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paying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custom</w:t>
      </w:r>
      <w:r>
        <w:rPr>
          <w:spacing w:val="-3"/>
        </w:rPr>
        <w:t xml:space="preserve"> </w:t>
      </w:r>
      <w:r>
        <w:t>code every time.</w:t>
      </w:r>
    </w:p>
    <w:p w14:paraId="3FFD03BB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spacing w:before="119"/>
        <w:ind w:right="128"/>
      </w:pPr>
      <w:r>
        <w:t>Role-based</w:t>
      </w:r>
      <w:r>
        <w:rPr>
          <w:spacing w:val="-5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least-privilege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MFA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Protects</w:t>
      </w:r>
      <w:r>
        <w:rPr>
          <w:spacing w:val="-6"/>
        </w:rPr>
        <w:t xml:space="preserve"> </w:t>
      </w:r>
      <w:r>
        <w:t>PHI/PII,</w:t>
      </w:r>
      <w:r>
        <w:rPr>
          <w:spacing w:val="-3"/>
        </w:rPr>
        <w:t xml:space="preserve"> </w:t>
      </w:r>
      <w:r>
        <w:t>satisfies</w:t>
      </w:r>
      <w:r>
        <w:rPr>
          <w:spacing w:val="-3"/>
        </w:rPr>
        <w:t xml:space="preserve"> </w:t>
      </w:r>
      <w:r>
        <w:t>HIPAA/FERPA and state security standards; limits breach blast-radius and supports staff segmentation (AAA, providers, fiscal).</w:t>
      </w:r>
    </w:p>
    <w:p w14:paraId="3FFD03BC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ind w:right="402"/>
      </w:pPr>
      <w:r>
        <w:t>Field-level</w:t>
      </w:r>
      <w:r>
        <w:rPr>
          <w:spacing w:val="-6"/>
        </w:rPr>
        <w:t xml:space="preserve"> </w:t>
      </w:r>
      <w:r>
        <w:t>security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immutable</w:t>
      </w:r>
      <w:r>
        <w:rPr>
          <w:spacing w:val="-3"/>
        </w:rPr>
        <w:t xml:space="preserve"> </w:t>
      </w:r>
      <w:r>
        <w:t>audit</w:t>
      </w:r>
      <w:r>
        <w:rPr>
          <w:spacing w:val="-3"/>
        </w:rPr>
        <w:t xml:space="preserve"> </w:t>
      </w:r>
      <w:r>
        <w:t>logs</w:t>
      </w:r>
      <w:r>
        <w:rPr>
          <w:spacing w:val="-3"/>
        </w:rPr>
        <w:t xml:space="preserve"> </w:t>
      </w:r>
      <w:r>
        <w:t>(“who,</w:t>
      </w:r>
      <w:r>
        <w:rPr>
          <w:spacing w:val="-3"/>
        </w:rPr>
        <w:t xml:space="preserve"> </w:t>
      </w:r>
      <w:r>
        <w:t>what,</w:t>
      </w:r>
      <w:r>
        <w:rPr>
          <w:spacing w:val="-3"/>
        </w:rPr>
        <w:t xml:space="preserve"> </w:t>
      </w:r>
      <w:r>
        <w:t>when,</w:t>
      </w:r>
      <w:r>
        <w:rPr>
          <w:spacing w:val="-3"/>
        </w:rPr>
        <w:t xml:space="preserve"> </w:t>
      </w:r>
      <w:r>
        <w:t>where”) —</w:t>
      </w:r>
      <w:r>
        <w:rPr>
          <w:spacing w:val="-4"/>
        </w:rPr>
        <w:t xml:space="preserve"> </w:t>
      </w:r>
      <w:r>
        <w:t>Enables</w:t>
      </w:r>
      <w:r>
        <w:rPr>
          <w:spacing w:val="-3"/>
        </w:rPr>
        <w:t xml:space="preserve"> </w:t>
      </w:r>
      <w:r>
        <w:t>defensible investigations, incident review, and appeals; is essential for APS/critical incident programs.</w:t>
      </w:r>
    </w:p>
    <w:p w14:paraId="3FFD03BD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spacing w:before="121"/>
        <w:ind w:right="369"/>
      </w:pPr>
      <w:r>
        <w:t>Accessible UX (WCAG 2.2 AA / Section 508) for staff &amp; consumer portals — Aging programs serve</w:t>
      </w:r>
      <w:r>
        <w:rPr>
          <w:spacing w:val="-4"/>
        </w:rPr>
        <w:t xml:space="preserve"> </w:t>
      </w:r>
      <w:r>
        <w:t>older</w:t>
      </w:r>
      <w:r>
        <w:rPr>
          <w:spacing w:val="-4"/>
        </w:rPr>
        <w:t xml:space="preserve"> </w:t>
      </w:r>
      <w:r>
        <w:t>adults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caregivers;</w:t>
      </w:r>
      <w:r>
        <w:rPr>
          <w:spacing w:val="-5"/>
        </w:rPr>
        <w:t xml:space="preserve"> </w:t>
      </w:r>
      <w:r>
        <w:t>accessible</w:t>
      </w:r>
      <w:r>
        <w:rPr>
          <w:spacing w:val="-4"/>
        </w:rPr>
        <w:t xml:space="preserve"> </w:t>
      </w:r>
      <w:r>
        <w:t>software reduces</w:t>
      </w:r>
      <w:r>
        <w:rPr>
          <w:spacing w:val="-4"/>
        </w:rPr>
        <w:t xml:space="preserve"> </w:t>
      </w:r>
      <w:r>
        <w:t>abandonment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 xml:space="preserve">compliance </w:t>
      </w:r>
      <w:r>
        <w:rPr>
          <w:spacing w:val="-2"/>
        </w:rPr>
        <w:t>risk.</w:t>
      </w:r>
    </w:p>
    <w:p w14:paraId="3FFD03BE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spacing w:before="119"/>
        <w:ind w:right="50"/>
      </w:pPr>
      <w:r>
        <w:t>Interoperability via open, documented APIs + eventing (NIEM/FHIR where relevant) — Avoids brittle</w:t>
      </w:r>
      <w:r>
        <w:rPr>
          <w:spacing w:val="-4"/>
        </w:rPr>
        <w:t xml:space="preserve"> </w:t>
      </w:r>
      <w:r>
        <w:t>point-to-point</w:t>
      </w:r>
      <w:r>
        <w:rPr>
          <w:spacing w:val="-4"/>
        </w:rPr>
        <w:t xml:space="preserve"> </w:t>
      </w:r>
      <w:r>
        <w:t>builds;</w:t>
      </w:r>
      <w:r>
        <w:rPr>
          <w:spacing w:val="-5"/>
        </w:rPr>
        <w:t xml:space="preserve"> </w:t>
      </w:r>
      <w:r>
        <w:t>supports</w:t>
      </w:r>
      <w:r>
        <w:rPr>
          <w:spacing w:val="-3"/>
        </w:rPr>
        <w:t xml:space="preserve"> </w:t>
      </w:r>
      <w:r>
        <w:t>eligibility</w:t>
      </w:r>
      <w:r>
        <w:rPr>
          <w:spacing w:val="-5"/>
        </w:rPr>
        <w:t xml:space="preserve"> </w:t>
      </w:r>
      <w:r>
        <w:t>checks,</w:t>
      </w:r>
      <w:r>
        <w:rPr>
          <w:spacing w:val="-4"/>
        </w:rPr>
        <w:t xml:space="preserve"> </w:t>
      </w:r>
      <w:r>
        <w:t>provider</w:t>
      </w:r>
      <w:r>
        <w:rPr>
          <w:spacing w:val="-4"/>
        </w:rPr>
        <w:t xml:space="preserve"> </w:t>
      </w:r>
      <w:r>
        <w:t>data,</w:t>
      </w:r>
      <w:r>
        <w:rPr>
          <w:spacing w:val="-4"/>
        </w:rPr>
        <w:t xml:space="preserve"> </w:t>
      </w:r>
      <w:r>
        <w:t>ADRC/211,</w:t>
      </w:r>
      <w:r>
        <w:rPr>
          <w:spacing w:val="-4"/>
        </w:rPr>
        <w:t xml:space="preserve"> </w:t>
      </w:r>
      <w:r>
        <w:t xml:space="preserve">Medicaid/claims, </w:t>
      </w:r>
      <w:r>
        <w:rPr>
          <w:spacing w:val="-2"/>
        </w:rPr>
        <w:t>analytics.</w:t>
      </w:r>
    </w:p>
    <w:p w14:paraId="3FFD03BF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ind w:right="209"/>
      </w:pPr>
      <w:r>
        <w:t>Encryption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transit/at</w:t>
      </w:r>
      <w:r>
        <w:rPr>
          <w:spacing w:val="-3"/>
        </w:rPr>
        <w:t xml:space="preserve"> </w:t>
      </w:r>
      <w:r>
        <w:t>rest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minimization</w:t>
      </w:r>
      <w:r>
        <w:rPr>
          <w:spacing w:val="-3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residency</w:t>
      </w:r>
      <w:r>
        <w:rPr>
          <w:spacing w:val="-4"/>
        </w:rPr>
        <w:t xml:space="preserve"> </w:t>
      </w:r>
      <w:r>
        <w:t>controls —</w:t>
      </w:r>
      <w:r>
        <w:rPr>
          <w:spacing w:val="-4"/>
        </w:rPr>
        <w:t xml:space="preserve"> </w:t>
      </w:r>
      <w:r>
        <w:t>Protects</w:t>
      </w:r>
      <w:r>
        <w:rPr>
          <w:spacing w:val="-3"/>
        </w:rPr>
        <w:t xml:space="preserve"> </w:t>
      </w:r>
      <w:r>
        <w:t>sensitive</w:t>
      </w:r>
      <w:r>
        <w:rPr>
          <w:spacing w:val="-3"/>
        </w:rPr>
        <w:t xml:space="preserve"> </w:t>
      </w:r>
      <w:r>
        <w:t>client data; aligns with state data-residency expectations and cyber insurance requirements.</w:t>
      </w:r>
    </w:p>
    <w:p w14:paraId="3FFD03C0" w14:textId="77777777" w:rsidR="00B537A7" w:rsidRDefault="00CE6819">
      <w:pPr>
        <w:pStyle w:val="ListParagraph"/>
        <w:numPr>
          <w:ilvl w:val="0"/>
          <w:numId w:val="1"/>
        </w:numPr>
        <w:tabs>
          <w:tab w:val="left" w:pos="720"/>
        </w:tabs>
        <w:ind w:right="631"/>
      </w:pPr>
      <w:r>
        <w:t>Disaster</w:t>
      </w:r>
      <w:r>
        <w:rPr>
          <w:spacing w:val="-3"/>
        </w:rPr>
        <w:t xml:space="preserve"> </w:t>
      </w:r>
      <w:r>
        <w:t>recovery</w:t>
      </w:r>
      <w:r>
        <w:rPr>
          <w:spacing w:val="-4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uptime</w:t>
      </w:r>
      <w:r>
        <w:rPr>
          <w:spacing w:val="-5"/>
        </w:rPr>
        <w:t xml:space="preserve"> </w:t>
      </w:r>
      <w:r>
        <w:t>SLAs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tested</w:t>
      </w:r>
      <w:r>
        <w:rPr>
          <w:spacing w:val="-4"/>
        </w:rPr>
        <w:t xml:space="preserve"> </w:t>
      </w:r>
      <w:r>
        <w:t>RPO/RTO —</w:t>
      </w:r>
      <w:r>
        <w:rPr>
          <w:spacing w:val="-4"/>
        </w:rPr>
        <w:t xml:space="preserve"> </w:t>
      </w:r>
      <w:r>
        <w:t>Aging</w:t>
      </w:r>
      <w:r>
        <w:rPr>
          <w:spacing w:val="-6"/>
        </w:rPr>
        <w:t xml:space="preserve"> </w:t>
      </w:r>
      <w:r>
        <w:t>hotlines,</w:t>
      </w:r>
      <w:r>
        <w:rPr>
          <w:spacing w:val="-3"/>
        </w:rPr>
        <w:t xml:space="preserve"> </w:t>
      </w:r>
      <w:r>
        <w:t>APS,</w:t>
      </w:r>
      <w:r>
        <w:rPr>
          <w:spacing w:val="-3"/>
        </w:rPr>
        <w:t xml:space="preserve"> </w:t>
      </w:r>
      <w:r>
        <w:t>nutrition,</w:t>
      </w:r>
      <w:r>
        <w:rPr>
          <w:spacing w:val="-3"/>
        </w:rPr>
        <w:t xml:space="preserve"> </w:t>
      </w:r>
      <w:r>
        <w:t>and in-home services can’t stop; tested DR prevents service disruption during storms/outages.</w:t>
      </w:r>
    </w:p>
    <w:p w14:paraId="3FFD03C1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281"/>
      </w:pPr>
      <w:r>
        <w:t>Scalability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proven</w:t>
      </w:r>
      <w:r>
        <w:rPr>
          <w:spacing w:val="-3"/>
        </w:rPr>
        <w:t xml:space="preserve"> </w:t>
      </w:r>
      <w:r>
        <w:t>statewide</w:t>
      </w:r>
      <w:r>
        <w:rPr>
          <w:spacing w:val="-3"/>
        </w:rPr>
        <w:t xml:space="preserve"> </w:t>
      </w:r>
      <w:r>
        <w:t>references —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platform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handle</w:t>
      </w:r>
      <w:r>
        <w:rPr>
          <w:spacing w:val="-3"/>
        </w:rPr>
        <w:t xml:space="preserve"> </w:t>
      </w:r>
      <w:r>
        <w:t>seasonal peaks (e.g., benefits cycles, disasters) without timeouts or throttling.</w:t>
      </w:r>
    </w:p>
    <w:p w14:paraId="3FFD03C2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121"/>
        <w:ind w:right="103"/>
      </w:pPr>
      <w:r>
        <w:t>Aging-specific case capabilities (assessments, care plans, authorizations, fiscal) — Reduces costly</w:t>
      </w:r>
      <w:r>
        <w:rPr>
          <w:spacing w:val="-6"/>
        </w:rPr>
        <w:t xml:space="preserve"> </w:t>
      </w:r>
      <w:r>
        <w:t>workarounds;</w:t>
      </w:r>
      <w:r>
        <w:rPr>
          <w:spacing w:val="-4"/>
        </w:rPr>
        <w:t xml:space="preserve"> </w:t>
      </w:r>
      <w:r>
        <w:t>fit-for-purpose</w:t>
      </w:r>
      <w:r>
        <w:rPr>
          <w:spacing w:val="-3"/>
        </w:rPr>
        <w:t xml:space="preserve"> </w:t>
      </w:r>
      <w:r>
        <w:t>features</w:t>
      </w:r>
      <w:r>
        <w:rPr>
          <w:spacing w:val="-5"/>
        </w:rPr>
        <w:t xml:space="preserve"> </w:t>
      </w:r>
      <w:r>
        <w:t>(e.g.,</w:t>
      </w:r>
      <w:r>
        <w:rPr>
          <w:spacing w:val="-5"/>
        </w:rPr>
        <w:t xml:space="preserve"> </w:t>
      </w:r>
      <w:r>
        <w:t>interRAI/CARE</w:t>
      </w:r>
      <w:r>
        <w:rPr>
          <w:spacing w:val="-7"/>
        </w:rPr>
        <w:t xml:space="preserve"> </w:t>
      </w:r>
      <w:r>
        <w:t>mappings,</w:t>
      </w:r>
      <w:r>
        <w:rPr>
          <w:spacing w:val="-8"/>
        </w:rPr>
        <w:t xml:space="preserve"> </w:t>
      </w:r>
      <w:r>
        <w:t>waitlist</w:t>
      </w:r>
      <w:r>
        <w:rPr>
          <w:spacing w:val="-5"/>
        </w:rPr>
        <w:t xml:space="preserve"> </w:t>
      </w:r>
      <w:r>
        <w:t>prioritization, service units/funding sources) are must-haves.</w:t>
      </w:r>
    </w:p>
    <w:p w14:paraId="3FFD03C3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307"/>
      </w:pPr>
      <w:r>
        <w:t>Provider</w:t>
      </w:r>
      <w:r>
        <w:rPr>
          <w:spacing w:val="-4"/>
        </w:rPr>
        <w:t xml:space="preserve"> </w:t>
      </w:r>
      <w:r>
        <w:t>network</w:t>
      </w:r>
      <w:r>
        <w:rPr>
          <w:spacing w:val="-5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capacity</w:t>
      </w:r>
      <w:r>
        <w:rPr>
          <w:spacing w:val="-5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Supports</w:t>
      </w:r>
      <w:r>
        <w:rPr>
          <w:spacing w:val="-4"/>
        </w:rPr>
        <w:t xml:space="preserve"> </w:t>
      </w:r>
      <w:r>
        <w:t>credentialing,</w:t>
      </w:r>
      <w:r>
        <w:rPr>
          <w:spacing w:val="-4"/>
        </w:rPr>
        <w:t xml:space="preserve"> </w:t>
      </w:r>
      <w:r>
        <w:t>authorizations,</w:t>
      </w:r>
      <w:r>
        <w:rPr>
          <w:spacing w:val="-4"/>
        </w:rPr>
        <w:t xml:space="preserve"> </w:t>
      </w:r>
      <w:r>
        <w:t>schedules, and timely placement—critical for HCBS access and equity targets.</w:t>
      </w:r>
    </w:p>
    <w:p w14:paraId="3FFD03C4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119"/>
        <w:ind w:right="893"/>
      </w:pPr>
      <w:r>
        <w:t>Encounters/claims/encumbrance</w:t>
      </w:r>
      <w:r>
        <w:rPr>
          <w:spacing w:val="-4"/>
        </w:rPr>
        <w:t xml:space="preserve"> </w:t>
      </w:r>
      <w:r>
        <w:t>alignment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HCBS —</w:t>
      </w:r>
      <w:r>
        <w:rPr>
          <w:spacing w:val="-5"/>
        </w:rPr>
        <w:t xml:space="preserve"> </w:t>
      </w:r>
      <w:r>
        <w:t>Transparent</w:t>
      </w:r>
      <w:r>
        <w:rPr>
          <w:spacing w:val="-4"/>
        </w:rPr>
        <w:t xml:space="preserve"> </w:t>
      </w:r>
      <w:r>
        <w:t>fiscal</w:t>
      </w:r>
      <w:r>
        <w:rPr>
          <w:spacing w:val="-7"/>
        </w:rPr>
        <w:t xml:space="preserve"> </w:t>
      </w:r>
      <w:r>
        <w:t>controls</w:t>
      </w:r>
      <w:r>
        <w:rPr>
          <w:spacing w:val="-4"/>
        </w:rPr>
        <w:t xml:space="preserve"> </w:t>
      </w:r>
      <w:r>
        <w:t xml:space="preserve">and audit-ready linkage from plan </w:t>
      </w:r>
      <w:r>
        <w:rPr>
          <w:rFonts w:ascii="Times New Roman" w:hAnsi="Times New Roman"/>
          <w:b/>
        </w:rPr>
        <w:t xml:space="preserve">→ </w:t>
      </w:r>
      <w:r>
        <w:t xml:space="preserve">authorization </w:t>
      </w:r>
      <w:r>
        <w:rPr>
          <w:rFonts w:ascii="Times New Roman" w:hAnsi="Times New Roman"/>
          <w:b/>
        </w:rPr>
        <w:t xml:space="preserve">→ </w:t>
      </w:r>
      <w:r>
        <w:t xml:space="preserve">delivery </w:t>
      </w:r>
      <w:r>
        <w:rPr>
          <w:rFonts w:ascii="Times New Roman" w:hAnsi="Times New Roman"/>
          <w:b/>
        </w:rPr>
        <w:t xml:space="preserve">→ </w:t>
      </w:r>
      <w:r>
        <w:t>payment.</w:t>
      </w:r>
    </w:p>
    <w:p w14:paraId="3FFD03C5" w14:textId="77777777" w:rsidR="00B537A7" w:rsidRDefault="00B537A7">
      <w:pPr>
        <w:pStyle w:val="ListParagraph"/>
        <w:sectPr w:rsidR="00B537A7">
          <w:headerReference w:type="default" r:id="rId7"/>
          <w:footerReference w:type="default" r:id="rId8"/>
          <w:type w:val="continuous"/>
          <w:pgSz w:w="12240" w:h="15840"/>
          <w:pgMar w:top="1660" w:right="1080" w:bottom="1160" w:left="1080" w:header="720" w:footer="978" w:gutter="0"/>
          <w:pgNumType w:start="1"/>
          <w:cols w:space="720"/>
        </w:sectPr>
      </w:pPr>
    </w:p>
    <w:p w14:paraId="3FFD03C6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86"/>
        <w:ind w:right="643"/>
      </w:pPr>
      <w:r>
        <w:lastRenderedPageBreak/>
        <w:t>Fraud/Waste/Abuse</w:t>
      </w:r>
      <w:r>
        <w:rPr>
          <w:spacing w:val="-4"/>
        </w:rPr>
        <w:t xml:space="preserve"> </w:t>
      </w:r>
      <w:r>
        <w:t>signals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quality</w:t>
      </w:r>
      <w:r>
        <w:rPr>
          <w:spacing w:val="-5"/>
        </w:rPr>
        <w:t xml:space="preserve"> </w:t>
      </w:r>
      <w:r>
        <w:t>rules —</w:t>
      </w:r>
      <w:r>
        <w:rPr>
          <w:spacing w:val="-7"/>
        </w:rPr>
        <w:t xml:space="preserve"> </w:t>
      </w:r>
      <w:r>
        <w:t>Flags</w:t>
      </w:r>
      <w:r>
        <w:rPr>
          <w:spacing w:val="-4"/>
        </w:rPr>
        <w:t xml:space="preserve"> </w:t>
      </w:r>
      <w:r>
        <w:t>duplicates,</w:t>
      </w:r>
      <w:r>
        <w:rPr>
          <w:spacing w:val="-4"/>
        </w:rPr>
        <w:t xml:space="preserve"> </w:t>
      </w:r>
      <w:r>
        <w:t>location/time</w:t>
      </w:r>
      <w:r>
        <w:rPr>
          <w:spacing w:val="-4"/>
        </w:rPr>
        <w:t xml:space="preserve"> </w:t>
      </w:r>
      <w:r>
        <w:t>conflicts, unusual utilization; saves dollars and protects vulnerable adults.</w:t>
      </w:r>
    </w:p>
    <w:p w14:paraId="3FFD03C7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119"/>
        <w:ind w:right="821"/>
      </w:pPr>
      <w:r>
        <w:t>Granular</w:t>
      </w:r>
      <w:r>
        <w:rPr>
          <w:spacing w:val="-3"/>
        </w:rPr>
        <w:t xml:space="preserve"> </w:t>
      </w:r>
      <w:r>
        <w:t>consent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information-sharing</w:t>
      </w:r>
      <w:r>
        <w:rPr>
          <w:spacing w:val="-4"/>
        </w:rPr>
        <w:t xml:space="preserve"> </w:t>
      </w:r>
      <w:r>
        <w:t>controls</w:t>
      </w:r>
      <w:r>
        <w:rPr>
          <w:spacing w:val="-4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Enables</w:t>
      </w:r>
      <w:r>
        <w:rPr>
          <w:spacing w:val="-3"/>
        </w:rPr>
        <w:t xml:space="preserve"> </w:t>
      </w:r>
      <w:r>
        <w:t>compliant</w:t>
      </w:r>
      <w:r>
        <w:rPr>
          <w:spacing w:val="-6"/>
        </w:rPr>
        <w:t xml:space="preserve"> </w:t>
      </w:r>
      <w:r>
        <w:t>sharing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AAAs, providers, guardians, and partners; respects client preferences and special protections.</w:t>
      </w:r>
    </w:p>
    <w:p w14:paraId="3FFD03C8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487"/>
      </w:pPr>
      <w:r>
        <w:t>Implementation/change-management</w:t>
      </w:r>
      <w:r>
        <w:rPr>
          <w:spacing w:val="-5"/>
        </w:rPr>
        <w:t xml:space="preserve"> </w:t>
      </w:r>
      <w:r>
        <w:t>methodology</w:t>
      </w:r>
      <w:r>
        <w:rPr>
          <w:spacing w:val="-5"/>
        </w:rPr>
        <w:t xml:space="preserve"> </w:t>
      </w:r>
      <w:r>
        <w:t>(training,</w:t>
      </w:r>
      <w:r>
        <w:rPr>
          <w:spacing w:val="-5"/>
        </w:rPr>
        <w:t xml:space="preserve"> </w:t>
      </w:r>
      <w:r>
        <w:t>cutover,</w:t>
      </w:r>
      <w:r>
        <w:rPr>
          <w:spacing w:val="-5"/>
        </w:rPr>
        <w:t xml:space="preserve"> </w:t>
      </w:r>
      <w:r>
        <w:t>conversion) —</w:t>
      </w:r>
      <w:r>
        <w:rPr>
          <w:spacing w:val="-6"/>
        </w:rPr>
        <w:t xml:space="preserve"> </w:t>
      </w:r>
      <w:r>
        <w:t>Lowers adoption risk; makes sure staff actually use what you buy and legacy data migrates cleanly.</w:t>
      </w:r>
    </w:p>
    <w:p w14:paraId="3FFD03C9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263"/>
      </w:pPr>
      <w:r>
        <w:t>Transparent</w:t>
      </w:r>
      <w:r>
        <w:rPr>
          <w:spacing w:val="-2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Ownership</w:t>
      </w:r>
      <w:r>
        <w:rPr>
          <w:spacing w:val="-2"/>
        </w:rPr>
        <w:t xml:space="preserve"> </w:t>
      </w:r>
      <w:r>
        <w:t>(licenses,</w:t>
      </w:r>
      <w:r>
        <w:rPr>
          <w:spacing w:val="-5"/>
        </w:rPr>
        <w:t xml:space="preserve"> </w:t>
      </w:r>
      <w:r>
        <w:t>hosting,</w:t>
      </w:r>
      <w:r>
        <w:rPr>
          <w:spacing w:val="-2"/>
        </w:rPr>
        <w:t xml:space="preserve"> </w:t>
      </w:r>
      <w:r>
        <w:t>integrations,</w:t>
      </w:r>
      <w:r>
        <w:rPr>
          <w:spacing w:val="-5"/>
        </w:rPr>
        <w:t xml:space="preserve"> </w:t>
      </w:r>
      <w:r>
        <w:t>storage,</w:t>
      </w:r>
      <w:r>
        <w:rPr>
          <w:spacing w:val="-2"/>
        </w:rPr>
        <w:t xml:space="preserve"> </w:t>
      </w:r>
      <w:r>
        <w:t>egress) —</w:t>
      </w:r>
      <w:r>
        <w:rPr>
          <w:spacing w:val="-3"/>
        </w:rPr>
        <w:t xml:space="preserve"> </w:t>
      </w:r>
      <w:r>
        <w:t>Avoids budget surprises; pre-negotiates exit costs and price protection over the term.</w:t>
      </w:r>
    </w:p>
    <w:p w14:paraId="3FFD03CA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600"/>
      </w:pPr>
      <w:r>
        <w:t>Vendor security posture &amp; viability (SOC 2 Type II, independent pen tests, roadmap, state references)</w:t>
      </w:r>
      <w:r>
        <w:rPr>
          <w:spacing w:val="-2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Reduces</w:t>
      </w:r>
      <w:r>
        <w:rPr>
          <w:spacing w:val="-2"/>
        </w:rPr>
        <w:t xml:space="preserve"> </w:t>
      </w:r>
      <w:r>
        <w:t>third-party</w:t>
      </w:r>
      <w:r>
        <w:rPr>
          <w:spacing w:val="-3"/>
        </w:rPr>
        <w:t xml:space="preserve"> </w:t>
      </w:r>
      <w:r>
        <w:t>risk;</w:t>
      </w:r>
      <w:r>
        <w:rPr>
          <w:spacing w:val="-3"/>
        </w:rPr>
        <w:t xml:space="preserve"> </w:t>
      </w:r>
      <w:r>
        <w:t>shows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partner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haul.</w:t>
      </w:r>
    </w:p>
    <w:p w14:paraId="3FFD03CB" w14:textId="77777777" w:rsidR="00B537A7" w:rsidRDefault="00CE6819">
      <w:pPr>
        <w:pStyle w:val="BodyText"/>
        <w:spacing w:before="121"/>
        <w:ind w:left="0" w:firstLine="0"/>
      </w:pPr>
      <w:r>
        <w:t>AI</w:t>
      </w:r>
      <w:r>
        <w:rPr>
          <w:spacing w:val="-5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rPr>
          <w:spacing w:val="-5"/>
        </w:rPr>
        <w:t>Use</w:t>
      </w:r>
    </w:p>
    <w:p w14:paraId="3FFD03CC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293"/>
      </w:pPr>
      <w:r>
        <w:t>Human-in-the-loop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high-stakes</w:t>
      </w:r>
      <w:r>
        <w:rPr>
          <w:spacing w:val="-3"/>
        </w:rPr>
        <w:t xml:space="preserve"> </w:t>
      </w:r>
      <w:r>
        <w:t>outputs</w:t>
      </w:r>
      <w:r>
        <w:rPr>
          <w:spacing w:val="-2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Keeps</w:t>
      </w:r>
      <w:r>
        <w:rPr>
          <w:spacing w:val="-5"/>
        </w:rPr>
        <w:t xml:space="preserve"> </w:t>
      </w:r>
      <w:r>
        <w:t>humans</w:t>
      </w:r>
      <w:r>
        <w:rPr>
          <w:spacing w:val="-3"/>
        </w:rPr>
        <w:t xml:space="preserve"> </w:t>
      </w:r>
      <w:r>
        <w:t>accountable;</w:t>
      </w:r>
      <w:r>
        <w:rPr>
          <w:spacing w:val="-6"/>
        </w:rPr>
        <w:t xml:space="preserve"> </w:t>
      </w:r>
      <w:r>
        <w:t>prevents</w:t>
      </w:r>
      <w:r>
        <w:rPr>
          <w:spacing w:val="-3"/>
        </w:rPr>
        <w:t xml:space="preserve"> </w:t>
      </w:r>
      <w:r>
        <w:t>automated harm in APS or service denials.</w:t>
      </w:r>
    </w:p>
    <w:p w14:paraId="3FFD03CD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265"/>
      </w:pPr>
      <w:r>
        <w:t>Bias</w:t>
      </w:r>
      <w:r>
        <w:rPr>
          <w:spacing w:val="-3"/>
        </w:rPr>
        <w:t xml:space="preserve"> </w:t>
      </w:r>
      <w:r>
        <w:t>testing</w:t>
      </w:r>
      <w:r>
        <w:rPr>
          <w:spacing w:val="-6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fairness</w:t>
      </w:r>
      <w:r>
        <w:rPr>
          <w:spacing w:val="-3"/>
        </w:rPr>
        <w:t xml:space="preserve"> </w:t>
      </w:r>
      <w:r>
        <w:t>monitoring</w:t>
      </w:r>
      <w:r>
        <w:rPr>
          <w:spacing w:val="-4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age,</w:t>
      </w:r>
      <w:r>
        <w:rPr>
          <w:spacing w:val="-3"/>
        </w:rPr>
        <w:t xml:space="preserve"> </w:t>
      </w:r>
      <w:r>
        <w:t>disability,</w:t>
      </w:r>
      <w:r>
        <w:rPr>
          <w:spacing w:val="-3"/>
        </w:rPr>
        <w:t xml:space="preserve"> </w:t>
      </w:r>
      <w:r>
        <w:t>race/ethnicity —</w:t>
      </w:r>
      <w:r>
        <w:rPr>
          <w:spacing w:val="-4"/>
        </w:rPr>
        <w:t xml:space="preserve"> </w:t>
      </w:r>
      <w:r>
        <w:t>Aging</w:t>
      </w:r>
      <w:r>
        <w:rPr>
          <w:spacing w:val="-4"/>
        </w:rPr>
        <w:t xml:space="preserve"> </w:t>
      </w:r>
      <w:r>
        <w:t>programs</w:t>
      </w:r>
      <w:r>
        <w:rPr>
          <w:spacing w:val="-3"/>
        </w:rPr>
        <w:t xml:space="preserve"> </w:t>
      </w:r>
      <w:r>
        <w:t>must advance equity; requires pre-launch tests and ongoing monitoring with remediation plans.</w:t>
      </w:r>
    </w:p>
    <w:p w14:paraId="3FFD03CE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</w:tabs>
        <w:spacing w:before="119"/>
        <w:ind w:left="718" w:hanging="358"/>
      </w:pPr>
      <w:r>
        <w:t>Privacy-preserving</w:t>
      </w:r>
      <w:r>
        <w:rPr>
          <w:spacing w:val="-8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(no</w:t>
      </w:r>
      <w:r>
        <w:rPr>
          <w:spacing w:val="-8"/>
        </w:rPr>
        <w:t xml:space="preserve"> </w:t>
      </w:r>
      <w:r>
        <w:t>training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consent;</w:t>
      </w:r>
      <w:r>
        <w:rPr>
          <w:spacing w:val="-5"/>
        </w:rPr>
        <w:t xml:space="preserve"> </w:t>
      </w:r>
      <w:r>
        <w:t>PHI-safe</w:t>
      </w:r>
      <w:r>
        <w:rPr>
          <w:spacing w:val="-5"/>
        </w:rPr>
        <w:t xml:space="preserve"> </w:t>
      </w:r>
      <w:r>
        <w:t>prompts;</w:t>
      </w:r>
      <w:r>
        <w:rPr>
          <w:spacing w:val="-5"/>
        </w:rPr>
        <w:t xml:space="preserve"> </w:t>
      </w:r>
      <w:r>
        <w:t>redaction)</w:t>
      </w:r>
      <w:r>
        <w:rPr>
          <w:spacing w:val="-3"/>
        </w:rPr>
        <w:t xml:space="preserve"> </w:t>
      </w:r>
      <w:r>
        <w:rPr>
          <w:spacing w:val="-10"/>
        </w:rPr>
        <w:t>—</w:t>
      </w:r>
    </w:p>
    <w:p w14:paraId="3FFD03CF" w14:textId="77777777" w:rsidR="00B537A7" w:rsidRDefault="00CE6819">
      <w:pPr>
        <w:pStyle w:val="BodyText"/>
        <w:spacing w:before="0"/>
        <w:ind w:firstLine="0"/>
      </w:pPr>
      <w:r>
        <w:t>Stops</w:t>
      </w:r>
      <w:r>
        <w:rPr>
          <w:spacing w:val="-6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client</w:t>
      </w:r>
      <w:r>
        <w:rPr>
          <w:spacing w:val="-3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leaking</w:t>
      </w:r>
      <w:r>
        <w:rPr>
          <w:spacing w:val="-7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vendor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third-party</w:t>
      </w:r>
      <w:r>
        <w:rPr>
          <w:spacing w:val="-4"/>
        </w:rPr>
        <w:t xml:space="preserve"> </w:t>
      </w:r>
      <w:r>
        <w:rPr>
          <w:spacing w:val="-2"/>
        </w:rPr>
        <w:t>models.</w:t>
      </w:r>
    </w:p>
    <w:p w14:paraId="3FFD03D0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</w:tabs>
        <w:ind w:left="718" w:hanging="358"/>
      </w:pPr>
      <w:r>
        <w:t>Transparency</w:t>
      </w:r>
      <w:r>
        <w:rPr>
          <w:spacing w:val="-14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explainability</w:t>
      </w:r>
      <w:r>
        <w:rPr>
          <w:spacing w:val="-12"/>
        </w:rPr>
        <w:t xml:space="preserve"> </w:t>
      </w:r>
      <w:r>
        <w:t>(model</w:t>
      </w:r>
      <w:r>
        <w:rPr>
          <w:spacing w:val="-11"/>
        </w:rPr>
        <w:t xml:space="preserve"> </w:t>
      </w:r>
      <w:r>
        <w:t>cards,</w:t>
      </w:r>
      <w:r>
        <w:rPr>
          <w:spacing w:val="-13"/>
        </w:rPr>
        <w:t xml:space="preserve"> </w:t>
      </w:r>
      <w:r>
        <w:t>sources/citations,</w:t>
      </w:r>
      <w:r>
        <w:rPr>
          <w:spacing w:val="-10"/>
        </w:rPr>
        <w:t xml:space="preserve"> </w:t>
      </w:r>
      <w:r>
        <w:t>provenance/watermarking)</w:t>
      </w:r>
      <w:r>
        <w:rPr>
          <w:spacing w:val="-3"/>
        </w:rPr>
        <w:t xml:space="preserve"> </w:t>
      </w:r>
      <w:r>
        <w:rPr>
          <w:spacing w:val="-10"/>
        </w:rPr>
        <w:t>—</w:t>
      </w:r>
    </w:p>
    <w:p w14:paraId="3FFD03D1" w14:textId="77777777" w:rsidR="00B537A7" w:rsidRDefault="00CE6819">
      <w:pPr>
        <w:pStyle w:val="BodyText"/>
        <w:spacing w:before="0"/>
        <w:ind w:firstLine="0"/>
      </w:pPr>
      <w:r>
        <w:t>Staff</w:t>
      </w:r>
      <w:r>
        <w:rPr>
          <w:spacing w:val="-8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why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recommendation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trust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contest</w:t>
      </w:r>
      <w:r>
        <w:rPr>
          <w:spacing w:val="-3"/>
        </w:rPr>
        <w:t xml:space="preserve"> </w:t>
      </w:r>
      <w:r>
        <w:rPr>
          <w:spacing w:val="-5"/>
        </w:rPr>
        <w:t>it.</w:t>
      </w:r>
    </w:p>
    <w:p w14:paraId="3FFD03D2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</w:tabs>
        <w:ind w:left="718" w:hanging="358"/>
      </w:pPr>
      <w:r>
        <w:t>AI</w:t>
      </w:r>
      <w:r>
        <w:rPr>
          <w:spacing w:val="-8"/>
        </w:rPr>
        <w:t xml:space="preserve"> </w:t>
      </w:r>
      <w:r>
        <w:t>security</w:t>
      </w:r>
      <w:r>
        <w:rPr>
          <w:spacing w:val="-7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abuse</w:t>
      </w:r>
      <w:r>
        <w:rPr>
          <w:spacing w:val="-6"/>
        </w:rPr>
        <w:t xml:space="preserve"> </w:t>
      </w:r>
      <w:r>
        <w:t>resistance</w:t>
      </w:r>
      <w:r>
        <w:rPr>
          <w:spacing w:val="-6"/>
        </w:rPr>
        <w:t xml:space="preserve"> </w:t>
      </w:r>
      <w:r>
        <w:t>(prompt-injection</w:t>
      </w:r>
      <w:r>
        <w:rPr>
          <w:spacing w:val="-5"/>
        </w:rPr>
        <w:t xml:space="preserve"> </w:t>
      </w:r>
      <w:r>
        <w:t>defenses,</w:t>
      </w:r>
      <w:r>
        <w:rPr>
          <w:spacing w:val="-9"/>
        </w:rPr>
        <w:t xml:space="preserve"> </w:t>
      </w:r>
      <w:r>
        <w:t>toxic</w:t>
      </w:r>
      <w:r>
        <w:rPr>
          <w:spacing w:val="-7"/>
        </w:rPr>
        <w:t xml:space="preserve"> </w:t>
      </w:r>
      <w:r>
        <w:t>output</w:t>
      </w:r>
      <w:r>
        <w:rPr>
          <w:spacing w:val="-6"/>
        </w:rPr>
        <w:t xml:space="preserve"> </w:t>
      </w:r>
      <w:r>
        <w:t>filters,</w:t>
      </w:r>
      <w:r>
        <w:rPr>
          <w:spacing w:val="-5"/>
        </w:rPr>
        <w:t xml:space="preserve"> </w:t>
      </w:r>
      <w:r>
        <w:t xml:space="preserve">logging) </w:t>
      </w:r>
      <w:r>
        <w:rPr>
          <w:spacing w:val="-10"/>
        </w:rPr>
        <w:t>—</w:t>
      </w:r>
    </w:p>
    <w:p w14:paraId="3FFD03D3" w14:textId="77777777" w:rsidR="00B537A7" w:rsidRDefault="00CE6819">
      <w:pPr>
        <w:pStyle w:val="BodyText"/>
        <w:spacing w:before="1"/>
        <w:ind w:firstLine="0"/>
      </w:pPr>
      <w:r>
        <w:t>Prevents</w:t>
      </w:r>
      <w:r>
        <w:rPr>
          <w:spacing w:val="-9"/>
        </w:rPr>
        <w:t xml:space="preserve"> </w:t>
      </w:r>
      <w:r>
        <w:t>misuse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manipulation;</w:t>
      </w:r>
      <w:r>
        <w:rPr>
          <w:spacing w:val="-8"/>
        </w:rPr>
        <w:t xml:space="preserve"> </w:t>
      </w:r>
      <w:r>
        <w:t>supports</w:t>
      </w:r>
      <w:r>
        <w:rPr>
          <w:spacing w:val="-5"/>
        </w:rPr>
        <w:t xml:space="preserve"> </w:t>
      </w:r>
      <w:r>
        <w:t>incident</w:t>
      </w:r>
      <w:r>
        <w:rPr>
          <w:spacing w:val="-5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attacked.</w:t>
      </w:r>
    </w:p>
    <w:p w14:paraId="3FFD03D4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ind w:right="115"/>
      </w:pPr>
      <w:r>
        <w:t>Secure</w:t>
      </w:r>
      <w:r>
        <w:rPr>
          <w:spacing w:val="-4"/>
        </w:rPr>
        <w:t xml:space="preserve"> </w:t>
      </w:r>
      <w:r>
        <w:t>SDLC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AI-assisted</w:t>
      </w:r>
      <w:r>
        <w:rPr>
          <w:spacing w:val="-4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(SBOMs,</w:t>
      </w:r>
      <w:r>
        <w:rPr>
          <w:spacing w:val="-2"/>
        </w:rPr>
        <w:t xml:space="preserve"> </w:t>
      </w:r>
      <w:r>
        <w:t>license</w:t>
      </w:r>
      <w:r>
        <w:rPr>
          <w:spacing w:val="-4"/>
        </w:rPr>
        <w:t xml:space="preserve"> </w:t>
      </w:r>
      <w:r>
        <w:t>scanning,</w:t>
      </w:r>
      <w:r>
        <w:rPr>
          <w:spacing w:val="-5"/>
        </w:rPr>
        <w:t xml:space="preserve"> </w:t>
      </w:r>
      <w:r>
        <w:t>isolation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secrets) —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vendor uses code-gen, they must prove no IP/license taint and strong secret hygiene.</w:t>
      </w:r>
    </w:p>
    <w:p w14:paraId="3FFD03D5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0"/>
        <w:ind w:right="42"/>
      </w:pPr>
      <w:r>
        <w:t>Client-controlled AI feature toggles (enable/disable by module, role, and/or program) — Lets agencies align with local policy, procurement terms, and risk tolerance; supports phased rollout and</w:t>
      </w:r>
      <w:r>
        <w:rPr>
          <w:spacing w:val="-5"/>
        </w:rPr>
        <w:t xml:space="preserve"> </w:t>
      </w:r>
      <w:r>
        <w:t>opt-out</w:t>
      </w:r>
      <w:r>
        <w:rPr>
          <w:spacing w:val="-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sensitive</w:t>
      </w:r>
      <w:r>
        <w:rPr>
          <w:spacing w:val="-3"/>
        </w:rPr>
        <w:t xml:space="preserve"> </w:t>
      </w:r>
      <w:r>
        <w:t>workflows</w:t>
      </w:r>
      <w:r>
        <w:rPr>
          <w:spacing w:val="-3"/>
        </w:rPr>
        <w:t xml:space="preserve"> </w:t>
      </w:r>
      <w:r>
        <w:t>(APS,</w:t>
      </w:r>
      <w:r>
        <w:rPr>
          <w:spacing w:val="-3"/>
        </w:rPr>
        <w:t xml:space="preserve"> </w:t>
      </w:r>
      <w:r>
        <w:t>eligibility)</w:t>
      </w:r>
      <w:r>
        <w:rPr>
          <w:spacing w:val="-4"/>
        </w:rPr>
        <w:t xml:space="preserve"> </w:t>
      </w:r>
      <w:r>
        <w:t>while</w:t>
      </w:r>
      <w:r>
        <w:rPr>
          <w:spacing w:val="-3"/>
        </w:rPr>
        <w:t xml:space="preserve"> </w:t>
      </w:r>
      <w:r>
        <w:t>preserving</w:t>
      </w:r>
      <w:r>
        <w:rPr>
          <w:spacing w:val="-4"/>
        </w:rPr>
        <w:t xml:space="preserve"> </w:t>
      </w:r>
      <w:r>
        <w:t>continuity</w:t>
      </w:r>
      <w:r>
        <w:rPr>
          <w:spacing w:val="-4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paused</w:t>
      </w:r>
      <w:r>
        <w:rPr>
          <w:spacing w:val="-5"/>
        </w:rPr>
        <w:t xml:space="preserve"> </w:t>
      </w:r>
      <w:r>
        <w:t>due to incidents, audits, or legal/regulatory change.</w:t>
      </w:r>
    </w:p>
    <w:p w14:paraId="3FFD03D6" w14:textId="77777777" w:rsidR="00B537A7" w:rsidRDefault="00CE6819">
      <w:pPr>
        <w:pStyle w:val="ListParagraph"/>
        <w:numPr>
          <w:ilvl w:val="0"/>
          <w:numId w:val="1"/>
        </w:numPr>
        <w:tabs>
          <w:tab w:val="left" w:pos="718"/>
          <w:tab w:val="left" w:pos="720"/>
        </w:tabs>
        <w:spacing w:before="0"/>
        <w:ind w:right="530"/>
      </w:pPr>
      <w:r>
        <w:t>Post-go-live</w:t>
      </w:r>
      <w:r>
        <w:rPr>
          <w:spacing w:val="-2"/>
        </w:rPr>
        <w:t xml:space="preserve"> </w:t>
      </w:r>
      <w:r>
        <w:t>monitoring</w:t>
      </w:r>
      <w:r>
        <w:rPr>
          <w:spacing w:val="-3"/>
        </w:rPr>
        <w:t xml:space="preserve"> </w:t>
      </w:r>
      <w:r>
        <w:t>tied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outcomes</w:t>
      </w:r>
      <w:r>
        <w:rPr>
          <w:spacing w:val="-2"/>
        </w:rPr>
        <w:t xml:space="preserve"> </w:t>
      </w:r>
      <w:r>
        <w:t>(access,</w:t>
      </w:r>
      <w:r>
        <w:rPr>
          <w:spacing w:val="-2"/>
        </w:rPr>
        <w:t xml:space="preserve"> </w:t>
      </w:r>
      <w:r>
        <w:t>timeliness,</w:t>
      </w:r>
      <w:r>
        <w:rPr>
          <w:spacing w:val="-2"/>
        </w:rPr>
        <w:t xml:space="preserve"> </w:t>
      </w:r>
      <w:r>
        <w:t>equity) —</w:t>
      </w:r>
      <w:r>
        <w:rPr>
          <w:spacing w:val="-3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real program KPIs (time to service, caregiver burden, unmet need), or be rolled back.</w:t>
      </w:r>
    </w:p>
    <w:sectPr w:rsidR="00B537A7">
      <w:pgSz w:w="12240" w:h="15840"/>
      <w:pgMar w:top="1660" w:right="1080" w:bottom="1160" w:left="1080" w:header="720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9A295" w14:textId="77777777" w:rsidR="00CE6819" w:rsidRDefault="00CE6819">
      <w:r>
        <w:separator/>
      </w:r>
    </w:p>
  </w:endnote>
  <w:endnote w:type="continuationSeparator" w:id="0">
    <w:p w14:paraId="73A9F69D" w14:textId="77777777" w:rsidR="00CE6819" w:rsidRDefault="00CE6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03D8" w14:textId="77777777" w:rsidR="00B537A7" w:rsidRDefault="00CE6819">
    <w:pPr>
      <w:pStyle w:val="BodyText"/>
      <w:spacing w:before="0"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45344" behindDoc="1" locked="0" layoutInCell="1" allowOverlap="1" wp14:anchorId="3FFD03DD" wp14:editId="3FFD03DE">
              <wp:simplePos x="0" y="0"/>
              <wp:positionH relativeFrom="page">
                <wp:posOffset>685800</wp:posOffset>
              </wp:positionH>
              <wp:positionV relativeFrom="page">
                <wp:posOffset>9259569</wp:posOffset>
              </wp:positionV>
              <wp:extent cx="6402070" cy="21590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02070" cy="21590"/>
                        <a:chOff x="0" y="0"/>
                        <a:chExt cx="6402070" cy="21590"/>
                      </a:xfrm>
                    </wpg:grpSpPr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40080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 h="20320">
                              <a:moveTo>
                                <a:pt x="6400800" y="0"/>
                              </a:moveTo>
                              <a:lnTo>
                                <a:pt x="0" y="0"/>
                              </a:lnTo>
                              <a:lnTo>
                                <a:pt x="0" y="1485"/>
                              </a:lnTo>
                              <a:lnTo>
                                <a:pt x="0" y="4521"/>
                              </a:lnTo>
                              <a:lnTo>
                                <a:pt x="0" y="20320"/>
                              </a:lnTo>
                              <a:lnTo>
                                <a:pt x="6400800" y="20320"/>
                              </a:lnTo>
                              <a:lnTo>
                                <a:pt x="6400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6399021" y="1473"/>
                          <a:ext cx="317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3175">
                              <a:moveTo>
                                <a:pt x="3047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3047" y="3047"/>
                              </a:lnTo>
                              <a:lnTo>
                                <a:pt x="30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0" y="1485"/>
                          <a:ext cx="6402070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2070" h="17145">
                              <a:moveTo>
                                <a:pt x="3048" y="3035"/>
                              </a:moveTo>
                              <a:lnTo>
                                <a:pt x="0" y="3035"/>
                              </a:lnTo>
                              <a:lnTo>
                                <a:pt x="0" y="16751"/>
                              </a:lnTo>
                              <a:lnTo>
                                <a:pt x="3048" y="16751"/>
                              </a:lnTo>
                              <a:lnTo>
                                <a:pt x="3048" y="3035"/>
                              </a:lnTo>
                              <a:close/>
                            </a:path>
                            <a:path w="6402070" h="17145">
                              <a:moveTo>
                                <a:pt x="6402057" y="0"/>
                              </a:moveTo>
                              <a:lnTo>
                                <a:pt x="6399022" y="0"/>
                              </a:lnTo>
                              <a:lnTo>
                                <a:pt x="6399022" y="3035"/>
                              </a:lnTo>
                              <a:lnTo>
                                <a:pt x="6402057" y="3035"/>
                              </a:lnTo>
                              <a:lnTo>
                                <a:pt x="64020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6399021" y="4521"/>
                          <a:ext cx="317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13970">
                              <a:moveTo>
                                <a:pt x="3047" y="0"/>
                              </a:moveTo>
                              <a:lnTo>
                                <a:pt x="0" y="0"/>
                              </a:lnTo>
                              <a:lnTo>
                                <a:pt x="0" y="13715"/>
                              </a:lnTo>
                              <a:lnTo>
                                <a:pt x="3047" y="13715"/>
                              </a:lnTo>
                              <a:lnTo>
                                <a:pt x="30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Graphic 14"/>
                      <wps:cNvSpPr/>
                      <wps:spPr>
                        <a:xfrm>
                          <a:off x="0" y="18237"/>
                          <a:ext cx="317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3175">
                              <a:moveTo>
                                <a:pt x="3048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3048" y="3047"/>
                              </a:lnTo>
                              <a:lnTo>
                                <a:pt x="30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Graphic 15"/>
                      <wps:cNvSpPr/>
                      <wps:spPr>
                        <a:xfrm>
                          <a:off x="0" y="18249"/>
                          <a:ext cx="640207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2070" h="3175">
                              <a:moveTo>
                                <a:pt x="6402057" y="0"/>
                              </a:moveTo>
                              <a:lnTo>
                                <a:pt x="6399022" y="0"/>
                              </a:lnTo>
                              <a:lnTo>
                                <a:pt x="3048" y="0"/>
                              </a:lnTo>
                              <a:lnTo>
                                <a:pt x="0" y="0"/>
                              </a:lnTo>
                              <a:lnTo>
                                <a:pt x="0" y="3035"/>
                              </a:lnTo>
                              <a:lnTo>
                                <a:pt x="3048" y="3035"/>
                              </a:lnTo>
                              <a:lnTo>
                                <a:pt x="6399022" y="3035"/>
                              </a:lnTo>
                              <a:lnTo>
                                <a:pt x="6402057" y="3035"/>
                              </a:lnTo>
                              <a:lnTo>
                                <a:pt x="64020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A152186" id="Group 9" o:spid="_x0000_s1026" style="position:absolute;margin-left:54pt;margin-top:729.1pt;width:504.1pt;height:1.7pt;z-index:-15771136;mso-wrap-distance-left:0;mso-wrap-distance-right:0;mso-position-horizontal-relative:page;mso-position-vertical-relative:page" coordsize="64020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">
              <v:shape id="Graphic 10" o:spid="_x0000_s1027" style="position:absolute;width:64008;height:203;visibility:visible;mso-wrap-style:square;v-text-anchor:top" coordsize="64008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" path="m6400800,l,,,1485,,4521,,20320r6400800,l6400800,xe" fillcolor="#9f9f9f" stroked="f">
                <v:path arrowok="t"/>
              </v:shape>
              <v:shape id="Graphic 11" o:spid="_x0000_s1028" style="position:absolute;left:63990;top:14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" path="m3047,l,,,3047r3047,l3047,xe" fillcolor="#e2e2e2" stroked="f">
                <v:path arrowok="t"/>
              </v:shape>
              <v:shape id="Graphic 12" o:spid="_x0000_s1029" style="position:absolute;top:14;width:64020;height:172;visibility:visible;mso-wrap-style:square;v-text-anchor:top" coordsize="640207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" path="m3048,3035l,3035,,16751r3048,l3048,3035xem6402057,r-3035,l6399022,3035r3035,l6402057,xe" fillcolor="#9f9f9f" stroked="f">
                <v:path arrowok="t"/>
              </v:shape>
              <v:shape id="Graphic 13" o:spid="_x0000_s1030" style="position:absolute;left:63990;top:45;width:31;height:139;visibility:visible;mso-wrap-style:square;v-text-anchor:top" coordsize="317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" path="m3047,l,,,13715r3047,l3047,xe" fillcolor="#e2e2e2" stroked="f">
                <v:path arrowok="t"/>
              </v:shape>
              <v:shape id="Graphic 14" o:spid="_x0000_s1031" style="position:absolute;top:182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" path="m3048,l,,,3047r3048,l3048,xe" fillcolor="#9f9f9f" stroked="f">
                <v:path arrowok="t"/>
              </v:shape>
              <v:shape id="Graphic 15" o:spid="_x0000_s1032" style="position:absolute;top:182;width:64020;height:32;visibility:visible;mso-wrap-style:square;v-text-anchor:top" coordsize="64020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" path="m6402057,r-3035,l3048,,,,,3035r3048,l6399022,3035r3035,l6402057,xe" fillcolor="#e2e2e2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5856" behindDoc="1" locked="0" layoutInCell="1" allowOverlap="1" wp14:anchorId="3FFD03DF" wp14:editId="3FFD03E0">
              <wp:simplePos x="0" y="0"/>
              <wp:positionH relativeFrom="page">
                <wp:posOffset>6509766</wp:posOffset>
              </wp:positionH>
              <wp:positionV relativeFrom="page">
                <wp:posOffset>9378522</wp:posOffset>
              </wp:positionV>
              <wp:extent cx="591820" cy="15938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820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FD03E1" w14:textId="77777777" w:rsidR="00B537A7" w:rsidRDefault="00CE6819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Page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of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8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FD03DF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6" type="#_x0000_t202" style="position:absolute;margin-left:512.6pt;margin-top:738.45pt;width:46.6pt;height:12.55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" filled="f" stroked="f">
              <v:textbox inset="0,0,0,0">
                <w:txbxContent>
                  <w:p w14:paraId="3FFD03E1" w14:textId="77777777" w:rsidR="00B537A7" w:rsidRDefault="00CE6819">
                    <w:pPr>
                      <w:spacing w:before="16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Page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z w:val="18"/>
                      </w:rPr>
                      <w:t xml:space="preserve"> of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sz w:val="18"/>
                      </w:rPr>
                      <w:t>2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5AD6A" w14:textId="77777777" w:rsidR="00CE6819" w:rsidRDefault="00CE6819">
      <w:r>
        <w:separator/>
      </w:r>
    </w:p>
  </w:footnote>
  <w:footnote w:type="continuationSeparator" w:id="0">
    <w:p w14:paraId="7952D1DA" w14:textId="77777777" w:rsidR="00CE6819" w:rsidRDefault="00CE6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03D7" w14:textId="77777777" w:rsidR="00B537A7" w:rsidRDefault="00CE6819">
    <w:pPr>
      <w:pStyle w:val="BodyText"/>
      <w:spacing w:before="0" w:line="14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487544320" behindDoc="1" locked="0" layoutInCell="1" allowOverlap="1" wp14:anchorId="3FFD03D9" wp14:editId="3FFD03DA">
          <wp:simplePos x="0" y="0"/>
          <wp:positionH relativeFrom="page">
            <wp:posOffset>5391150</wp:posOffset>
          </wp:positionH>
          <wp:positionV relativeFrom="page">
            <wp:posOffset>457212</wp:posOffset>
          </wp:positionV>
          <wp:extent cx="1693545" cy="36574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3545" cy="3657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544832" behindDoc="1" locked="0" layoutInCell="1" allowOverlap="1" wp14:anchorId="3FFD03DB" wp14:editId="3FFD03DC">
              <wp:simplePos x="0" y="0"/>
              <wp:positionH relativeFrom="page">
                <wp:posOffset>685800</wp:posOffset>
              </wp:positionH>
              <wp:positionV relativeFrom="page">
                <wp:posOffset>960119</wp:posOffset>
              </wp:positionV>
              <wp:extent cx="6402070" cy="2032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02070" cy="20320"/>
                        <a:chOff x="0" y="0"/>
                        <a:chExt cx="6402070" cy="2032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0"/>
                          <a:ext cx="640080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 h="19685">
                              <a:moveTo>
                                <a:pt x="6400800" y="0"/>
                              </a:moveTo>
                              <a:lnTo>
                                <a:pt x="6399022" y="0"/>
                              </a:lnTo>
                              <a:lnTo>
                                <a:pt x="3048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0" y="19685"/>
                              </a:lnTo>
                              <a:lnTo>
                                <a:pt x="6400800" y="19685"/>
                              </a:lnTo>
                              <a:lnTo>
                                <a:pt x="6400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6399021" y="0"/>
                          <a:ext cx="317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3175">
                              <a:moveTo>
                                <a:pt x="3047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3047" y="3048"/>
                              </a:lnTo>
                              <a:lnTo>
                                <a:pt x="30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0" y="0"/>
                          <a:ext cx="6402070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2070" h="17145">
                              <a:moveTo>
                                <a:pt x="3048" y="3048"/>
                              </a:moveTo>
                              <a:lnTo>
                                <a:pt x="0" y="3048"/>
                              </a:lnTo>
                              <a:lnTo>
                                <a:pt x="0" y="16764"/>
                              </a:lnTo>
                              <a:lnTo>
                                <a:pt x="3048" y="16764"/>
                              </a:lnTo>
                              <a:lnTo>
                                <a:pt x="3048" y="3048"/>
                              </a:lnTo>
                              <a:close/>
                            </a:path>
                            <a:path w="6402070" h="17145">
                              <a:moveTo>
                                <a:pt x="6402057" y="0"/>
                              </a:moveTo>
                              <a:lnTo>
                                <a:pt x="6399022" y="0"/>
                              </a:lnTo>
                              <a:lnTo>
                                <a:pt x="6399022" y="3048"/>
                              </a:lnTo>
                              <a:lnTo>
                                <a:pt x="6402057" y="3048"/>
                              </a:lnTo>
                              <a:lnTo>
                                <a:pt x="64020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6399021" y="3048"/>
                          <a:ext cx="317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13970">
                              <a:moveTo>
                                <a:pt x="3047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3047" y="13716"/>
                              </a:lnTo>
                              <a:lnTo>
                                <a:pt x="30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0" y="16764"/>
                          <a:ext cx="317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3175">
                              <a:moveTo>
                                <a:pt x="3048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3048" y="3048"/>
                              </a:lnTo>
                              <a:lnTo>
                                <a:pt x="30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Graphic 8"/>
                      <wps:cNvSpPr/>
                      <wps:spPr>
                        <a:xfrm>
                          <a:off x="0" y="16763"/>
                          <a:ext cx="640207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2070" h="3175">
                              <a:moveTo>
                                <a:pt x="6402057" y="0"/>
                              </a:moveTo>
                              <a:lnTo>
                                <a:pt x="6399022" y="0"/>
                              </a:lnTo>
                              <a:lnTo>
                                <a:pt x="3048" y="0"/>
                              </a:ln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3048" y="3048"/>
                              </a:lnTo>
                              <a:lnTo>
                                <a:pt x="6399022" y="3048"/>
                              </a:lnTo>
                              <a:lnTo>
                                <a:pt x="6402057" y="3048"/>
                              </a:lnTo>
                              <a:lnTo>
                                <a:pt x="64020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724B20A" id="Group 2" o:spid="_x0000_s1026" style="position:absolute;margin-left:54pt;margin-top:75.6pt;width:504.1pt;height:1.6pt;z-index:-15771648;mso-wrap-distance-left:0;mso-wrap-distance-right:0;mso-position-horizontal-relative:page;mso-position-vertical-relative:page" coordsize="64020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">
              <v:shape id="Graphic 3" o:spid="_x0000_s1027" style="position:absolute;width:64008;height:196;visibility:visible;mso-wrap-style:square;v-text-anchor:top" coordsize="64008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" path="m6400800,r-1778,l3048,,,,,3048,,19685r6400800,l6400800,xe" fillcolor="#9f9f9f" stroked="f">
                <v:path arrowok="t"/>
              </v:shape>
              <v:shape id="Graphic 4" o:spid="_x0000_s1028" style="position:absolute;left:63990;width:31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" path="m3047,l,,,3048r3047,l3047,xe" fillcolor="#e2e2e2" stroked="f">
                <v:path arrowok="t"/>
              </v:shape>
              <v:shape id="Graphic 5" o:spid="_x0000_s1029" style="position:absolute;width:64020;height:171;visibility:visible;mso-wrap-style:square;v-text-anchor:top" coordsize="640207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" path="m3048,3048l,3048,,16764r3048,l3048,3048xem6402057,r-3035,l6399022,3048r3035,l6402057,xe" fillcolor="#9f9f9f" stroked="f">
                <v:path arrowok="t"/>
              </v:shape>
              <v:shape id="Graphic 6" o:spid="_x0000_s1030" style="position:absolute;left:63990;top:30;width:31;height:140;visibility:visible;mso-wrap-style:square;v-text-anchor:top" coordsize="317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" path="m3047,l,,,13716r3047,l3047,xe" fillcolor="#e2e2e2" stroked="f">
                <v:path arrowok="t"/>
              </v:shape>
              <v:shape id="Graphic 7" o:spid="_x0000_s1031" style="position:absolute;top:167;width:31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" path="m3048,l,,,3048r3048,l3048,xe" fillcolor="#9f9f9f" stroked="f">
                <v:path arrowok="t"/>
              </v:shape>
              <v:shape id="Graphic 8" o:spid="_x0000_s1032" style="position:absolute;top:167;width:64020;height:32;visibility:visible;mso-wrap-style:square;v-text-anchor:top" coordsize="64020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" path="m6402057,r-3035,l3048,,,,,3048r3048,l6399022,3048r3035,l6402057,xe" fillcolor="#e2e2e2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8331F5"/>
    <w:multiLevelType w:val="hybridMultilevel"/>
    <w:tmpl w:val="614CF748"/>
    <w:lvl w:ilvl="0" w:tplc="07C21434">
      <w:start w:val="1"/>
      <w:numFmt w:val="decimal"/>
      <w:lvlText w:val="%1."/>
      <w:lvlJc w:val="left"/>
      <w:pPr>
        <w:ind w:left="720" w:hanging="360"/>
        <w:jc w:val="left"/>
      </w:pPr>
      <w:rPr>
        <w:rFonts w:ascii="Roboto Light" w:eastAsia="Roboto Light" w:hAnsi="Roboto Light" w:cs="Roboto Ligh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EE2E510">
      <w:numFmt w:val="bullet"/>
      <w:lvlText w:val="•"/>
      <w:lvlJc w:val="left"/>
      <w:pPr>
        <w:ind w:left="1656" w:hanging="360"/>
      </w:pPr>
      <w:rPr>
        <w:rFonts w:hint="default"/>
        <w:lang w:val="en-US" w:eastAsia="en-US" w:bidi="ar-SA"/>
      </w:rPr>
    </w:lvl>
    <w:lvl w:ilvl="2" w:tplc="4F54CEA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A61CF116">
      <w:numFmt w:val="bullet"/>
      <w:lvlText w:val="•"/>
      <w:lvlJc w:val="left"/>
      <w:pPr>
        <w:ind w:left="3528" w:hanging="360"/>
      </w:pPr>
      <w:rPr>
        <w:rFonts w:hint="default"/>
        <w:lang w:val="en-US" w:eastAsia="en-US" w:bidi="ar-SA"/>
      </w:rPr>
    </w:lvl>
    <w:lvl w:ilvl="4" w:tplc="82A20172">
      <w:numFmt w:val="bullet"/>
      <w:lvlText w:val="•"/>
      <w:lvlJc w:val="left"/>
      <w:pPr>
        <w:ind w:left="4464" w:hanging="360"/>
      </w:pPr>
      <w:rPr>
        <w:rFonts w:hint="default"/>
        <w:lang w:val="en-US" w:eastAsia="en-US" w:bidi="ar-SA"/>
      </w:rPr>
    </w:lvl>
    <w:lvl w:ilvl="5" w:tplc="ADAE7918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6" w:tplc="2F6EF574">
      <w:numFmt w:val="bullet"/>
      <w:lvlText w:val="•"/>
      <w:lvlJc w:val="left"/>
      <w:pPr>
        <w:ind w:left="6336" w:hanging="360"/>
      </w:pPr>
      <w:rPr>
        <w:rFonts w:hint="default"/>
        <w:lang w:val="en-US" w:eastAsia="en-US" w:bidi="ar-SA"/>
      </w:rPr>
    </w:lvl>
    <w:lvl w:ilvl="7" w:tplc="2C2266B8">
      <w:numFmt w:val="bullet"/>
      <w:lvlText w:val="•"/>
      <w:lvlJc w:val="left"/>
      <w:pPr>
        <w:ind w:left="7272" w:hanging="360"/>
      </w:pPr>
      <w:rPr>
        <w:rFonts w:hint="default"/>
        <w:lang w:val="en-US" w:eastAsia="en-US" w:bidi="ar-SA"/>
      </w:rPr>
    </w:lvl>
    <w:lvl w:ilvl="8" w:tplc="15560B88">
      <w:numFmt w:val="bullet"/>
      <w:lvlText w:val="•"/>
      <w:lvlJc w:val="left"/>
      <w:pPr>
        <w:ind w:left="8208" w:hanging="360"/>
      </w:pPr>
      <w:rPr>
        <w:rFonts w:hint="default"/>
        <w:lang w:val="en-US" w:eastAsia="en-US" w:bidi="ar-SA"/>
      </w:rPr>
    </w:lvl>
  </w:abstractNum>
  <w:num w:numId="1" w16cid:durableId="163132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A7"/>
    <w:rsid w:val="00395FDB"/>
    <w:rsid w:val="0082036B"/>
    <w:rsid w:val="00B537A7"/>
    <w:rsid w:val="00CE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FD03B6"/>
  <w15:docId w15:val="{1C4E2564-9138-4678-982A-04A8549D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 Light" w:eastAsia="Roboto Light" w:hAnsi="Roboto Light" w:cs="Roboto Light"/>
    </w:rPr>
  </w:style>
  <w:style w:type="paragraph" w:styleId="Heading1">
    <w:name w:val="heading 1"/>
    <w:basedOn w:val="Normal"/>
    <w:uiPriority w:val="9"/>
    <w:qFormat/>
    <w:pPr>
      <w:spacing w:before="326"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0"/>
      <w:ind w:left="720" w:hanging="360"/>
    </w:pPr>
  </w:style>
  <w:style w:type="paragraph" w:styleId="ListParagraph">
    <w:name w:val="List Paragraph"/>
    <w:basedOn w:val="Normal"/>
    <w:uiPriority w:val="1"/>
    <w:qFormat/>
    <w:pPr>
      <w:spacing w:before="120"/>
      <w:ind w:left="7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4623</Characters>
  <Application>Microsoft Office Word</Application>
  <DocSecurity>4</DocSecurity>
  <Lines>38</Lines>
  <Paragraphs>10</Paragraphs>
  <ScaleCrop>false</ScaleCrop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Betsy Claassen</dc:creator>
  <cp:lastModifiedBy>John Wolf</cp:lastModifiedBy>
  <cp:revision>2</cp:revision>
  <dcterms:created xsi:type="dcterms:W3CDTF">2026-05-18T17:39:00Z</dcterms:created>
  <dcterms:modified xsi:type="dcterms:W3CDTF">2026-05-18T17:39:00Z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2026-05-18T00:00:00Z</vt:filetime>
  </property>
  <property fmtid="{D5CDD505-2E9C-101B-9397-08002B2CF9AE}" pid="5" name="Producer">
    <vt:lpwstr>Microsoft® Word for Microsoft 365</vt:lpwstr>
  </property>
</Properties>
</file>